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F35968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Birimi</w:t>
            </w:r>
          </w:p>
        </w:tc>
        <w:tc>
          <w:tcPr>
            <w:tcW w:w="6350" w:type="dxa"/>
          </w:tcPr>
          <w:p w14:paraId="1519F614" w14:textId="649367BD" w:rsidR="00E028D0" w:rsidRPr="00F35968" w:rsidRDefault="004F57F6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 w:rsidRPr="00F35968">
              <w:rPr>
                <w:rFonts w:ascii="Combira" w:hAnsi="Combira"/>
                <w:sz w:val="24"/>
                <w:szCs w:val="24"/>
              </w:rPr>
              <w:t xml:space="preserve">Sağlık Bilimleri Fakültesi </w:t>
            </w:r>
          </w:p>
        </w:tc>
      </w:tr>
      <w:tr w:rsidR="00E028D0" w:rsidRPr="00F35968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Unvanı</w:t>
            </w:r>
            <w:r w:rsidR="00416674"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/Ad-</w:t>
            </w:r>
            <w:proofErr w:type="spellStart"/>
            <w:r w:rsidR="00416674"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49513F86" w:rsidR="00E028D0" w:rsidRPr="00F35968" w:rsidRDefault="00D02E21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>
              <w:rPr>
                <w:rFonts w:ascii="Combira" w:hAnsi="Combira"/>
                <w:sz w:val="24"/>
                <w:szCs w:val="24"/>
              </w:rPr>
              <w:t>Memur Gülşah YAZICIOĞLU</w:t>
            </w:r>
            <w:r w:rsidR="006F76F6" w:rsidRPr="00F35968">
              <w:rPr>
                <w:rFonts w:ascii="Combira" w:hAnsi="Combira"/>
                <w:sz w:val="24"/>
                <w:szCs w:val="24"/>
              </w:rPr>
              <w:t xml:space="preserve"> </w:t>
            </w:r>
          </w:p>
        </w:tc>
      </w:tr>
      <w:tr w:rsidR="00E028D0" w:rsidRPr="00F35968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Bağlı Olduğu Yönetici</w:t>
            </w:r>
          </w:p>
        </w:tc>
        <w:tc>
          <w:tcPr>
            <w:tcW w:w="6350" w:type="dxa"/>
          </w:tcPr>
          <w:p w14:paraId="3655A8AD" w14:textId="1E3FBC37" w:rsidR="00E028D0" w:rsidRPr="00F35968" w:rsidRDefault="00EA44AD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 w:rsidRPr="00F35968">
              <w:rPr>
                <w:rFonts w:ascii="Combira" w:hAnsi="Combira"/>
                <w:sz w:val="24"/>
                <w:szCs w:val="24"/>
              </w:rPr>
              <w:t xml:space="preserve">Fakülte Sekreteri </w:t>
            </w:r>
          </w:p>
        </w:tc>
      </w:tr>
      <w:tr w:rsidR="00E028D0" w:rsidRPr="00F35968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F35968" w:rsidRDefault="00E028D0" w:rsidP="000E0A26">
            <w:pPr>
              <w:pStyle w:val="AralkYok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Yokluğunda Vekâlet Edecek Personel</w:t>
            </w:r>
          </w:p>
        </w:tc>
        <w:tc>
          <w:tcPr>
            <w:tcW w:w="6350" w:type="dxa"/>
          </w:tcPr>
          <w:p w14:paraId="3480213C" w14:textId="041A4A62" w:rsidR="00E028D0" w:rsidRDefault="003C70F9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  <w:r>
              <w:rPr>
                <w:rFonts w:ascii="Combira" w:hAnsi="Combira"/>
                <w:sz w:val="24"/>
                <w:szCs w:val="24"/>
              </w:rPr>
              <w:t>Teknisyen İbrahim KOCAKAYA</w:t>
            </w:r>
          </w:p>
          <w:p w14:paraId="4703D43A" w14:textId="746F0B4E" w:rsidR="00F35968" w:rsidRPr="00F35968" w:rsidRDefault="00F35968" w:rsidP="0006413F">
            <w:pPr>
              <w:pStyle w:val="AralkYok"/>
              <w:jc w:val="both"/>
              <w:rPr>
                <w:rFonts w:ascii="Combira" w:hAnsi="Combira"/>
                <w:sz w:val="24"/>
                <w:szCs w:val="24"/>
              </w:rPr>
            </w:pPr>
          </w:p>
        </w:tc>
      </w:tr>
      <w:tr w:rsidR="00E028D0" w:rsidRPr="00F35968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F35968" w:rsidRDefault="00E028D0" w:rsidP="0006413F">
            <w:pPr>
              <w:pStyle w:val="AralkYok"/>
              <w:jc w:val="center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Görevin/İşin Kısa Tanımı</w:t>
            </w:r>
          </w:p>
        </w:tc>
      </w:tr>
      <w:tr w:rsidR="00E028D0" w:rsidRPr="00F35968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611A7C9E" w14:textId="77777777" w:rsidR="004F57F6" w:rsidRPr="00F35968" w:rsidRDefault="004F57F6" w:rsidP="0006413F">
            <w:pPr>
              <w:pStyle w:val="AralkYok"/>
              <w:jc w:val="both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</w:p>
          <w:p w14:paraId="223E3077" w14:textId="675B160D" w:rsidR="00A253CD" w:rsidRPr="00F35968" w:rsidRDefault="007B0B2F" w:rsidP="0006413F">
            <w:pPr>
              <w:pStyle w:val="AralkYok"/>
              <w:jc w:val="both"/>
              <w:rPr>
                <w:rFonts w:ascii="Combira" w:hAnsi="Combira" w:cs="Open Sans"/>
                <w:sz w:val="24"/>
                <w:szCs w:val="24"/>
                <w:shd w:val="clear" w:color="auto" w:fill="FFFFFF"/>
              </w:rPr>
            </w:pPr>
            <w:r>
              <w:rPr>
                <w:rFonts w:ascii="Combira" w:hAnsi="Combira" w:cs="Open Sans"/>
                <w:sz w:val="24"/>
                <w:szCs w:val="24"/>
                <w:shd w:val="clear" w:color="auto" w:fill="FFFFFF"/>
              </w:rPr>
              <w:t xml:space="preserve">Genel Yazışmalar, </w:t>
            </w:r>
            <w:r w:rsidR="00792190">
              <w:rPr>
                <w:rFonts w:ascii="Combira" w:hAnsi="Combira" w:cs="Open Sans"/>
                <w:sz w:val="24"/>
                <w:szCs w:val="24"/>
                <w:shd w:val="clear" w:color="auto" w:fill="FFFFFF"/>
              </w:rPr>
              <w:t xml:space="preserve">İdari ve Akademik personel özlük işlemleri, </w:t>
            </w:r>
            <w:r w:rsidR="00792190" w:rsidRPr="00792190">
              <w:rPr>
                <w:rFonts w:ascii="Combira" w:hAnsi="Combira" w:cs="Open Sans"/>
                <w:sz w:val="24"/>
                <w:szCs w:val="24"/>
                <w:shd w:val="clear" w:color="auto" w:fill="FFFFFF"/>
              </w:rPr>
              <w:t>Hemşirelik Bölümü Sekreterli</w:t>
            </w:r>
            <w:r w:rsidR="00792190">
              <w:rPr>
                <w:rFonts w:ascii="Combira" w:hAnsi="Combira" w:cs="Open Sans"/>
                <w:sz w:val="24"/>
                <w:szCs w:val="24"/>
                <w:shd w:val="clear" w:color="auto" w:fill="FFFFFF"/>
              </w:rPr>
              <w:t xml:space="preserve">ği, </w:t>
            </w:r>
            <w:r>
              <w:rPr>
                <w:rFonts w:ascii="Combira" w:hAnsi="Combira" w:cs="Open Sans"/>
                <w:sz w:val="24"/>
                <w:szCs w:val="24"/>
                <w:shd w:val="clear" w:color="auto" w:fill="FFFFFF"/>
              </w:rPr>
              <w:t xml:space="preserve">Sağlık Kurumları Yöneticiliği Bölümü Sekreterliği, Akademik Personel Alımları, Öğrenci Komisyonu İşlemleri, Sivil Savunma, Sosyal ve Kültürel Faaliyetler ile Fizyoterapi ve Rehabilitasyon Uygulama ve Araştırma Merkezinin iş ve işlemlerini yapar. </w:t>
            </w:r>
          </w:p>
          <w:p w14:paraId="4EE4B147" w14:textId="3FB0E194" w:rsidR="006F76F6" w:rsidRPr="00F35968" w:rsidRDefault="006F76F6" w:rsidP="0006413F">
            <w:pPr>
              <w:pStyle w:val="AralkYok"/>
              <w:jc w:val="both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</w:p>
        </w:tc>
      </w:tr>
    </w:tbl>
    <w:p w14:paraId="1CEA37D0" w14:textId="5D9FA907" w:rsidR="00E028D0" w:rsidRPr="00F35968" w:rsidRDefault="00E028D0" w:rsidP="004023B0">
      <w:pPr>
        <w:pStyle w:val="AralkYok"/>
        <w:rPr>
          <w:rFonts w:ascii="Combira" w:hAnsi="Combira"/>
          <w:sz w:val="24"/>
          <w:szCs w:val="24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F35968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F35968" w:rsidRDefault="00E028D0" w:rsidP="0006413F">
            <w:pPr>
              <w:pStyle w:val="AralkYok"/>
              <w:jc w:val="center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F35968">
              <w:rPr>
                <w:rFonts w:ascii="Combira" w:hAnsi="Combira"/>
                <w:b/>
                <w:color w:val="002060"/>
                <w:sz w:val="24"/>
                <w:szCs w:val="24"/>
              </w:rPr>
              <w:t>Görev, Yetki ve Sorumluluklar</w:t>
            </w:r>
          </w:p>
        </w:tc>
      </w:tr>
      <w:tr w:rsidR="00E028D0" w:rsidRPr="00F35968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191246C1" w14:textId="77777777" w:rsidR="009D7D14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</w:t>
            </w:r>
          </w:p>
          <w:p w14:paraId="7ADCBF6E" w14:textId="48F7DF5D" w:rsidR="007B0B2F" w:rsidRDefault="009D7D14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>
              <w:rPr>
                <w:rFonts w:ascii="Combira" w:hAnsi="Combira" w:cs="Times New Roman"/>
                <w:sz w:val="24"/>
                <w:szCs w:val="24"/>
              </w:rPr>
              <w:t xml:space="preserve">      -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 xml:space="preserve"> </w:t>
            </w:r>
            <w:r>
              <w:rPr>
                <w:rFonts w:ascii="Combira" w:hAnsi="Combira" w:cs="Times New Roman"/>
                <w:sz w:val="24"/>
                <w:szCs w:val="24"/>
              </w:rPr>
              <w:t xml:space="preserve">     </w:t>
            </w:r>
            <w:r>
              <w:rPr>
                <w:rFonts w:ascii="Combira" w:hAnsi="Combira"/>
              </w:rPr>
              <w:t>Fakültemiz Hemşirelik Bölümü Sekreterlik İşlemleri ve Yazışmaları</w:t>
            </w:r>
          </w:p>
          <w:p w14:paraId="015C79A8" w14:textId="516F75B5" w:rsidR="00D02E21" w:rsidRPr="007B0B2F" w:rsidRDefault="007B0B2F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>
              <w:rPr>
                <w:rFonts w:ascii="Combira" w:hAnsi="Combira" w:cs="Times New Roman"/>
                <w:sz w:val="24"/>
                <w:szCs w:val="24"/>
              </w:rPr>
              <w:t xml:space="preserve">     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 xml:space="preserve"> -   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 xml:space="preserve">Fakültenin Kurum içi ve Kurum dışı ile yapılan Genel Yazışmaları yapmak, </w:t>
            </w:r>
          </w:p>
          <w:p w14:paraId="53B3C579" w14:textId="417822E0" w:rsidR="00D02E21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Sağlık Kurumları Yöneticiliği Bölümü Sekreterlik İşlemleri ve Yazışmaları yapmak </w:t>
            </w:r>
          </w:p>
          <w:p w14:paraId="3A670DC0" w14:textId="22B5251E" w:rsidR="00792190" w:rsidRPr="007B0B2F" w:rsidRDefault="00792190" w:rsidP="00792190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>
              <w:rPr>
                <w:rFonts w:ascii="Combira" w:hAnsi="Combira"/>
                <w:sz w:val="24"/>
                <w:szCs w:val="24"/>
              </w:rPr>
              <w:t xml:space="preserve">      -       </w:t>
            </w:r>
            <w:r>
              <w:rPr>
                <w:rFonts w:ascii="Combira" w:hAnsi="Combira"/>
                <w:sz w:val="24"/>
                <w:szCs w:val="24"/>
              </w:rPr>
              <w:t>Akademik ve İdari Personel İş ve İşlemleri</w:t>
            </w:r>
            <w:r>
              <w:rPr>
                <w:rFonts w:ascii="Combira" w:hAnsi="Combira"/>
              </w:rPr>
              <w:t xml:space="preserve"> (atama,</w:t>
            </w:r>
            <w:r>
              <w:rPr>
                <w:rFonts w:ascii="Combira" w:hAnsi="Combira"/>
              </w:rPr>
              <w:t xml:space="preserve"> göreve başlama-</w:t>
            </w:r>
            <w:r>
              <w:rPr>
                <w:rFonts w:ascii="Combira" w:hAnsi="Combira"/>
              </w:rPr>
              <w:t>ayrılma,</w:t>
            </w:r>
            <w:r>
              <w:rPr>
                <w:rFonts w:ascii="Combira" w:hAnsi="Combira"/>
              </w:rPr>
              <w:t xml:space="preserve"> </w:t>
            </w:r>
            <w:r>
              <w:rPr>
                <w:rFonts w:ascii="Combira" w:hAnsi="Combira"/>
              </w:rPr>
              <w:t>istifa</w:t>
            </w:r>
            <w:r>
              <w:rPr>
                <w:rFonts w:ascii="Combira" w:hAnsi="Combira"/>
              </w:rPr>
              <w:t xml:space="preserve">  vb.)</w:t>
            </w:r>
            <w:r>
              <w:rPr>
                <w:rFonts w:ascii="Combira" w:hAnsi="Combira"/>
              </w:rPr>
              <w:t xml:space="preserve"> </w:t>
            </w:r>
            <w:r>
              <w:rPr>
                <w:rFonts w:ascii="Combira" w:hAnsi="Combir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ombira" w:hAnsi="Combira"/>
              </w:rPr>
              <w:t xml:space="preserve"> </w:t>
            </w:r>
          </w:p>
          <w:p w14:paraId="79C9B0CE" w14:textId="0561680F" w:rsidR="00D02E21" w:rsidRP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Akademik Personel Görev Süresi Uzatımı işlemlerini yapmak </w:t>
            </w:r>
          </w:p>
          <w:p w14:paraId="22B75DF7" w14:textId="77777777" w:rsid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>Tüm Öğrenci Komisyon Kararları ve Sürecin Yürütülmesi işlemlerini yapmak, (Burs, Kredi,</w:t>
            </w:r>
          </w:p>
          <w:p w14:paraId="4990B7F6" w14:textId="2DB531AD" w:rsidR="00D02E21" w:rsidRPr="007B0B2F" w:rsidRDefault="007B0B2F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>
              <w:rPr>
                <w:rFonts w:ascii="Combira" w:hAnsi="Combira" w:cs="Times New Roman"/>
                <w:sz w:val="24"/>
                <w:szCs w:val="24"/>
              </w:rPr>
              <w:t xml:space="preserve">            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 xml:space="preserve"> Kısmi</w:t>
            </w:r>
            <w:r>
              <w:rPr>
                <w:rFonts w:ascii="Combira" w:hAnsi="Combira" w:cs="Times New Roman"/>
                <w:sz w:val="24"/>
                <w:szCs w:val="24"/>
              </w:rPr>
              <w:t xml:space="preserve">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 xml:space="preserve">Zamanlı Öğrenci, Öğrenci Konseyi Seçimleri </w:t>
            </w:r>
            <w:proofErr w:type="spellStart"/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>vb</w:t>
            </w:r>
            <w:proofErr w:type="spellEnd"/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>)</w:t>
            </w:r>
          </w:p>
          <w:p w14:paraId="4C4BB8F1" w14:textId="7F174101" w:rsidR="00D02E21" w:rsidRP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>Sivil Savunma / İş Sağlığı ve Güvenliği İş ve İşlemlerini yapmak</w:t>
            </w:r>
          </w:p>
          <w:p w14:paraId="7F22F745" w14:textId="20A68ECE" w:rsidR="00D02E21" w:rsidRP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Sosyal ve Kültürel Faaliyetlerin takibi ve sisteme yüklenmesi işlemlerini yapmak </w:t>
            </w:r>
          </w:p>
          <w:p w14:paraId="31465D44" w14:textId="19F366AE" w:rsidR="00D02E21" w:rsidRP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>Fizyoterapi ve Rehabilitasyon Uygulama ve Araştırma Merkezi Müdürlüğünün İşlemleri ve</w:t>
            </w:r>
          </w:p>
          <w:p w14:paraId="7B75023B" w14:textId="63B5A42A" w:rsidR="00D02E21" w:rsidRP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 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Yazışmalarını yapmak, </w:t>
            </w:r>
          </w:p>
          <w:p w14:paraId="6E207A7D" w14:textId="77777777" w:rsidR="007B0B2F" w:rsidRDefault="00D02E21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     -   </w:t>
            </w:r>
            <w:r w:rsidR="007B0B2F" w:rsidRPr="007B0B2F">
              <w:rPr>
                <w:rFonts w:ascii="Combira" w:hAnsi="Combira" w:cs="Times New Roman"/>
                <w:sz w:val="24"/>
                <w:szCs w:val="24"/>
              </w:rPr>
              <w:t xml:space="preserve">   </w:t>
            </w:r>
            <w:r w:rsidRPr="007B0B2F">
              <w:rPr>
                <w:rFonts w:ascii="Combira" w:hAnsi="Combira" w:cs="Times New Roman"/>
                <w:sz w:val="24"/>
                <w:szCs w:val="24"/>
              </w:rPr>
              <w:t xml:space="preserve"> Üzerindeki görevlerle ilgili arşiv hizmetleri ve dosyalama işlemlerinin yapılması (Arşiv</w:t>
            </w:r>
          </w:p>
          <w:p w14:paraId="52E38E7D" w14:textId="32018258" w:rsidR="00D02E21" w:rsidRPr="007B0B2F" w:rsidRDefault="007B0B2F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>
              <w:rPr>
                <w:rFonts w:ascii="Combira" w:hAnsi="Combira" w:cs="Times New Roman"/>
                <w:sz w:val="24"/>
                <w:szCs w:val="24"/>
              </w:rPr>
              <w:t xml:space="preserve">            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 xml:space="preserve"> Sorumlusuna</w:t>
            </w:r>
            <w:r>
              <w:rPr>
                <w:rFonts w:ascii="Combira" w:hAnsi="Combira" w:cs="Times New Roman"/>
                <w:sz w:val="24"/>
                <w:szCs w:val="24"/>
              </w:rPr>
              <w:t xml:space="preserve"> </w:t>
            </w:r>
            <w:r w:rsidR="00D02E21" w:rsidRPr="007B0B2F">
              <w:rPr>
                <w:rFonts w:ascii="Combira" w:hAnsi="Combira" w:cs="Times New Roman"/>
                <w:sz w:val="24"/>
                <w:szCs w:val="24"/>
              </w:rPr>
              <w:t>teslim edilmesi)</w:t>
            </w:r>
          </w:p>
          <w:p w14:paraId="7EDE3164" w14:textId="100DF4C2" w:rsidR="00D02E21" w:rsidRPr="007B0B2F" w:rsidRDefault="00D02E21" w:rsidP="00D02E21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  <w:r w:rsidRPr="007B0B2F">
              <w:rPr>
                <w:rFonts w:ascii="Combira" w:hAnsi="Combira" w:cs="Times New Roman"/>
                <w:sz w:val="24"/>
                <w:szCs w:val="24"/>
              </w:rPr>
              <w:t>İdare tarafından verilecek diğer görevler.</w:t>
            </w:r>
          </w:p>
          <w:p w14:paraId="1C343E11" w14:textId="0D1A1B57" w:rsidR="00346A57" w:rsidRPr="007B0B2F" w:rsidRDefault="00346A57" w:rsidP="00A0403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>Çalışma ortamında iş sağlığı ve güvenliği ile ilgili hususlara dikkat etmek, mevcut elektrikli aletlerde gerekli kontrolleri yapmak, kapı-pencerelerin mesai saatleri dışında kapalı tutulmasını sağlamak,</w:t>
            </w:r>
          </w:p>
          <w:p w14:paraId="1B3DE08E" w14:textId="77777777" w:rsidR="00346A57" w:rsidRPr="007B0B2F" w:rsidRDefault="00346A57" w:rsidP="00346A57">
            <w:pPr>
              <w:pStyle w:val="ListeParagraf"/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>Birimlere ya da kişilere ait her türlü bilgi ve belgeyi koruyarak, ilgisiz kişilerin eline geçmesini önlemek, İdarenin onayı olmadan malzeme, bilgi ve belge vermekten kaçınmak,</w:t>
            </w:r>
          </w:p>
          <w:p w14:paraId="2FDC5AEA" w14:textId="77777777" w:rsidR="00346A57" w:rsidRPr="007B0B2F" w:rsidRDefault="00346A57" w:rsidP="00346A57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>Hizmetlerin daha etkin ve verimli bir şekilde yürütülmesine yönelik yöntemler araştırmak, araştırma sonuçlarına göre yapılması gerekli görülen değişikliklere ilişkin Fakülte Sekreteri ile iş birliği içinde bulunmak,</w:t>
            </w:r>
          </w:p>
          <w:p w14:paraId="55046328" w14:textId="06D7A0F9" w:rsidR="00D02E21" w:rsidRPr="007B0B2F" w:rsidRDefault="00D02E21" w:rsidP="00346A57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 xml:space="preserve">Vekaleten yürüttüğü görev ile ilgili tüm iş ve işlemleri yapmak, </w:t>
            </w:r>
          </w:p>
          <w:p w14:paraId="58DB7DC3" w14:textId="7A4A411E" w:rsidR="00D02E21" w:rsidRPr="007B0B2F" w:rsidRDefault="00D02E21" w:rsidP="00346A57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 xml:space="preserve">Dekan Sekreterinin olmadığı zamanlarda Dekanlık Sekreterliğine bakmak, </w:t>
            </w:r>
          </w:p>
          <w:p w14:paraId="339886BE" w14:textId="77777777" w:rsidR="00346A57" w:rsidRPr="007B0B2F" w:rsidRDefault="00346A57" w:rsidP="00346A57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>Görev alanıyla ilgili Fakülte dışına gidecek evrakları ilgili birime teslim etmek,</w:t>
            </w:r>
          </w:p>
          <w:p w14:paraId="7D7608A7" w14:textId="77777777" w:rsidR="00346A57" w:rsidRPr="007B0B2F" w:rsidRDefault="00346A57" w:rsidP="00346A57">
            <w:pPr>
              <w:numPr>
                <w:ilvl w:val="0"/>
                <w:numId w:val="20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Combira" w:hAnsi="Combira"/>
                <w:sz w:val="24"/>
                <w:szCs w:val="24"/>
              </w:rPr>
            </w:pPr>
            <w:r w:rsidRPr="007B0B2F">
              <w:rPr>
                <w:rFonts w:ascii="Combira" w:hAnsi="Combira"/>
                <w:sz w:val="24"/>
                <w:szCs w:val="24"/>
              </w:rPr>
              <w:t>Bağlı olduğu üst yönetici/yöneticileri tarafından verilen diğer iş ve işlemleri yapmak,</w:t>
            </w:r>
          </w:p>
          <w:p w14:paraId="66BB856C" w14:textId="3436E282" w:rsidR="00346A57" w:rsidRPr="007B0B2F" w:rsidRDefault="00346A57" w:rsidP="00346A57">
            <w:pPr>
              <w:pStyle w:val="AralkYok"/>
              <w:ind w:left="756"/>
              <w:jc w:val="both"/>
              <w:rPr>
                <w:rFonts w:ascii="Combira" w:hAnsi="Combira"/>
                <w:b/>
                <w:color w:val="002060"/>
                <w:sz w:val="24"/>
                <w:szCs w:val="24"/>
              </w:rPr>
            </w:pPr>
            <w:r w:rsidRPr="007B0B2F">
              <w:rPr>
                <w:rFonts w:ascii="Combira" w:hAnsi="Combira"/>
                <w:color w:val="000000"/>
                <w:sz w:val="24"/>
                <w:szCs w:val="24"/>
              </w:rPr>
              <w:t>Yukarıda belirtilen görevlerin yerine getirilmesinde Fakülte Sekreterine karşı sorumludur.</w:t>
            </w:r>
          </w:p>
          <w:p w14:paraId="11AD8260" w14:textId="77777777" w:rsidR="007B0B2F" w:rsidRDefault="007B0B2F" w:rsidP="006A22AD">
            <w:pPr>
              <w:tabs>
                <w:tab w:val="left" w:pos="743"/>
              </w:tabs>
              <w:ind w:left="720"/>
              <w:jc w:val="both"/>
              <w:rPr>
                <w:rFonts w:ascii="Combira" w:hAnsi="Combira"/>
                <w:b/>
                <w:sz w:val="24"/>
                <w:szCs w:val="24"/>
              </w:rPr>
            </w:pPr>
          </w:p>
          <w:p w14:paraId="2B7CD7C6" w14:textId="77777777" w:rsidR="007B0B2F" w:rsidRDefault="007B0B2F" w:rsidP="006A22AD">
            <w:pPr>
              <w:tabs>
                <w:tab w:val="left" w:pos="743"/>
              </w:tabs>
              <w:ind w:left="720"/>
              <w:jc w:val="both"/>
              <w:rPr>
                <w:rFonts w:ascii="Combira" w:hAnsi="Combira"/>
                <w:b/>
                <w:sz w:val="24"/>
                <w:szCs w:val="24"/>
              </w:rPr>
            </w:pPr>
          </w:p>
          <w:p w14:paraId="00EF84B1" w14:textId="77777777" w:rsidR="007B0B2F" w:rsidRPr="007B0B2F" w:rsidRDefault="007B0B2F" w:rsidP="006A22AD">
            <w:pPr>
              <w:tabs>
                <w:tab w:val="left" w:pos="743"/>
              </w:tabs>
              <w:ind w:left="720"/>
              <w:jc w:val="both"/>
              <w:rPr>
                <w:rFonts w:ascii="Combira" w:hAnsi="Combira"/>
                <w:b/>
                <w:sz w:val="24"/>
                <w:szCs w:val="24"/>
              </w:rPr>
            </w:pPr>
          </w:p>
          <w:p w14:paraId="4EC01682" w14:textId="55D619ED" w:rsidR="006A22AD" w:rsidRPr="00F35968" w:rsidRDefault="006A22AD" w:rsidP="006A22AD">
            <w:pPr>
              <w:tabs>
                <w:tab w:val="left" w:pos="743"/>
              </w:tabs>
              <w:ind w:left="720"/>
              <w:jc w:val="both"/>
              <w:rPr>
                <w:rFonts w:ascii="Combira" w:hAnsi="Combira"/>
              </w:rPr>
            </w:pPr>
            <w:r w:rsidRPr="00F35968">
              <w:rPr>
                <w:rFonts w:ascii="Combira" w:hAnsi="Combira"/>
                <w:b/>
              </w:rPr>
              <w:t>KRİTERLER:</w:t>
            </w:r>
          </w:p>
          <w:p w14:paraId="38275D12" w14:textId="1842157C" w:rsidR="006A22AD" w:rsidRPr="00F35968" w:rsidRDefault="006A22AD" w:rsidP="006A22AD">
            <w:pPr>
              <w:shd w:val="clear" w:color="auto" w:fill="FFFFFF"/>
              <w:spacing w:after="100" w:afterAutospacing="1" w:line="240" w:lineRule="auto"/>
              <w:jc w:val="both"/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</w:pPr>
            <w:r w:rsidRPr="00F35968">
              <w:rPr>
                <w:rFonts w:ascii="Combira" w:hAnsi="Combira"/>
              </w:rPr>
              <w:t xml:space="preserve">657 Sayılı </w:t>
            </w:r>
            <w:r w:rsidR="00346A57" w:rsidRPr="00F35968">
              <w:rPr>
                <w:rFonts w:ascii="Combira" w:hAnsi="Combira"/>
              </w:rPr>
              <w:t>Devlet Memurları Kanunu’nun</w:t>
            </w:r>
            <w:r w:rsidRPr="00F35968">
              <w:rPr>
                <w:rFonts w:ascii="Combira" w:hAnsi="Combira"/>
              </w:rPr>
              <w:t xml:space="preserve"> 48. Maddesi gereğince genel şartları taşımak.</w:t>
            </w:r>
          </w:p>
          <w:p w14:paraId="1EB21F02" w14:textId="23135818" w:rsidR="006F76F6" w:rsidRPr="00F35968" w:rsidRDefault="006F76F6" w:rsidP="006F76F6">
            <w:pPr>
              <w:shd w:val="clear" w:color="auto" w:fill="FFFFFF"/>
              <w:spacing w:after="100" w:afterAutospacing="1" w:line="240" w:lineRule="auto"/>
              <w:jc w:val="both"/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</w:pPr>
            <w:r w:rsidRPr="00F35968"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  <w:t>Yukarıda yazılı olan bütün bu görevleri kanunlara ve yönetmeliklere uygun olarak yerine getirirken bağlı bulunduğu yöneticilere karşı sorumludur.</w:t>
            </w:r>
          </w:p>
          <w:p w14:paraId="51A69345" w14:textId="69538D16" w:rsidR="00501CB0" w:rsidRPr="00F35968" w:rsidRDefault="00501CB0" w:rsidP="005D02CD">
            <w:pPr>
              <w:shd w:val="clear" w:color="auto" w:fill="FFFFFF"/>
              <w:spacing w:after="0" w:line="240" w:lineRule="auto"/>
              <w:jc w:val="both"/>
              <w:rPr>
                <w:rFonts w:ascii="Combira" w:eastAsia="Times New Roman" w:hAnsi="Combira" w:cs="Open Sans"/>
                <w:sz w:val="24"/>
                <w:szCs w:val="24"/>
                <w:lang w:eastAsia="tr-TR"/>
              </w:rPr>
            </w:pPr>
          </w:p>
        </w:tc>
      </w:tr>
      <w:tr w:rsidR="00792190" w:rsidRPr="00F35968" w14:paraId="7290946B" w14:textId="77777777" w:rsidTr="000E0A26">
        <w:tc>
          <w:tcPr>
            <w:tcW w:w="10461" w:type="dxa"/>
            <w:shd w:val="clear" w:color="auto" w:fill="FFFFFF" w:themeFill="background1"/>
          </w:tcPr>
          <w:p w14:paraId="22069BB8" w14:textId="77777777" w:rsidR="00792190" w:rsidRPr="007B0B2F" w:rsidRDefault="00792190" w:rsidP="00D02E21">
            <w:pPr>
              <w:spacing w:after="0" w:line="240" w:lineRule="auto"/>
              <w:jc w:val="both"/>
              <w:rPr>
                <w:rFonts w:ascii="Combira" w:hAnsi="Combira" w:cs="Times New Roman"/>
                <w:sz w:val="24"/>
                <w:szCs w:val="24"/>
              </w:rPr>
            </w:pPr>
          </w:p>
        </w:tc>
      </w:tr>
    </w:tbl>
    <w:p w14:paraId="64886E58" w14:textId="77777777" w:rsidR="003547F6" w:rsidRPr="006F76F6" w:rsidRDefault="003547F6" w:rsidP="005D02CD">
      <w:pPr>
        <w:pStyle w:val="AralkYok"/>
        <w:rPr>
          <w:rFonts w:ascii="Cambria" w:hAnsi="Cambria"/>
          <w:sz w:val="24"/>
          <w:szCs w:val="24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6F76F6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ONAY</w:t>
            </w:r>
          </w:p>
        </w:tc>
      </w:tr>
      <w:tr w:rsidR="00E028D0" w:rsidRPr="006F76F6" w14:paraId="333BB8D8" w14:textId="77777777" w:rsidTr="000E0A26">
        <w:tc>
          <w:tcPr>
            <w:tcW w:w="5132" w:type="dxa"/>
          </w:tcPr>
          <w:p w14:paraId="65431037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9DE0FDE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D0955CF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F74D51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0B0D058F" w14:textId="642DD9A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… / … / 202</w:t>
            </w:r>
            <w:r w:rsidR="00B93080">
              <w:rPr>
                <w:rFonts w:ascii="Cambria" w:hAnsi="Cambria"/>
                <w:b/>
                <w:color w:val="002060"/>
                <w:sz w:val="24"/>
                <w:szCs w:val="24"/>
              </w:rPr>
              <w:t>4</w:t>
            </w:r>
          </w:p>
          <w:p w14:paraId="0D9AEC95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2FAFEB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124B8D41" w14:textId="77777777" w:rsidR="00501CB0" w:rsidRPr="006F76F6" w:rsidRDefault="00501CB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23C40D37" w14:textId="310B1C5B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</w:tc>
      </w:tr>
      <w:tr w:rsidR="00E028D0" w:rsidRPr="006F76F6" w14:paraId="30F56D62" w14:textId="77777777" w:rsidTr="000E0A26">
        <w:tc>
          <w:tcPr>
            <w:tcW w:w="5132" w:type="dxa"/>
          </w:tcPr>
          <w:p w14:paraId="152F0359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7A02EBF" w14:textId="43A0D65D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… / … / 202</w:t>
            </w:r>
            <w:r w:rsidR="00B93080">
              <w:rPr>
                <w:rFonts w:ascii="Cambria" w:hAnsi="Cambria"/>
                <w:b/>
                <w:color w:val="002060"/>
                <w:sz w:val="24"/>
                <w:szCs w:val="24"/>
              </w:rPr>
              <w:t>4</w:t>
            </w:r>
          </w:p>
          <w:p w14:paraId="672E1ED0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6F611210" w14:textId="172CE99E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77E05620" w14:textId="77777777" w:rsidR="00501CB0" w:rsidRPr="006F76F6" w:rsidRDefault="00501CB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  <w:p w14:paraId="417EDB7A" w14:textId="77777777" w:rsidR="00E028D0" w:rsidRPr="006F76F6" w:rsidRDefault="00E028D0" w:rsidP="005D02C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 w:rsidRPr="006F76F6">
              <w:rPr>
                <w:rFonts w:ascii="Cambria" w:hAnsi="Cambria"/>
                <w:b/>
                <w:color w:val="002060"/>
                <w:sz w:val="24"/>
                <w:szCs w:val="24"/>
              </w:rPr>
              <w:t>İmza</w:t>
            </w:r>
          </w:p>
          <w:p w14:paraId="3AB6B50E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6F76F6" w:rsidRDefault="00E028D0" w:rsidP="005D02CD">
            <w:pPr>
              <w:pStyle w:val="AralkYok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</w:p>
        </w:tc>
      </w:tr>
    </w:tbl>
    <w:p w14:paraId="75E09B3C" w14:textId="2E521DCC" w:rsidR="00E028D0" w:rsidRPr="006F76F6" w:rsidRDefault="00E028D0" w:rsidP="005D02CD">
      <w:pPr>
        <w:pStyle w:val="AralkYok"/>
        <w:rPr>
          <w:rFonts w:ascii="Cambria" w:hAnsi="Cambria"/>
          <w:sz w:val="24"/>
          <w:szCs w:val="24"/>
        </w:rPr>
      </w:pPr>
    </w:p>
    <w:sectPr w:rsidR="00E028D0" w:rsidRPr="006F76F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036E" w14:textId="77777777" w:rsidR="00E65463" w:rsidRDefault="00E65463" w:rsidP="00534F7F">
      <w:pPr>
        <w:spacing w:after="0" w:line="240" w:lineRule="auto"/>
      </w:pPr>
      <w:r>
        <w:separator/>
      </w:r>
    </w:p>
  </w:endnote>
  <w:endnote w:type="continuationSeparator" w:id="0">
    <w:p w14:paraId="737CA0E5" w14:textId="77777777" w:rsidR="00E65463" w:rsidRDefault="00E6546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bira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534D" w14:textId="77777777" w:rsidR="00E65463" w:rsidRDefault="00E65463" w:rsidP="00534F7F">
      <w:pPr>
        <w:spacing w:after="0" w:line="240" w:lineRule="auto"/>
      </w:pPr>
      <w:r>
        <w:separator/>
      </w:r>
    </w:p>
  </w:footnote>
  <w:footnote w:type="continuationSeparator" w:id="0">
    <w:p w14:paraId="443DBCB9" w14:textId="77777777" w:rsidR="00E65463" w:rsidRDefault="00E6546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19F6"/>
    <w:multiLevelType w:val="multilevel"/>
    <w:tmpl w:val="2BD8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2DA9"/>
    <w:multiLevelType w:val="multilevel"/>
    <w:tmpl w:val="F6E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4001"/>
    <w:multiLevelType w:val="multilevel"/>
    <w:tmpl w:val="72E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 w15:restartNumberingAfterBreak="0">
    <w:nsid w:val="6C6E177F"/>
    <w:multiLevelType w:val="hybridMultilevel"/>
    <w:tmpl w:val="D99A7FDA"/>
    <w:lvl w:ilvl="0" w:tplc="D43E0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7230B"/>
    <w:multiLevelType w:val="hybridMultilevel"/>
    <w:tmpl w:val="ECF2B278"/>
    <w:lvl w:ilvl="0" w:tplc="580C1E5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000000"/>
        <w:sz w:val="1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2525">
    <w:abstractNumId w:val="3"/>
  </w:num>
  <w:num w:numId="2" w16cid:durableId="1084955290">
    <w:abstractNumId w:val="6"/>
  </w:num>
  <w:num w:numId="3" w16cid:durableId="1219365540">
    <w:abstractNumId w:val="9"/>
  </w:num>
  <w:num w:numId="4" w16cid:durableId="1568302665">
    <w:abstractNumId w:val="13"/>
  </w:num>
  <w:num w:numId="5" w16cid:durableId="2045785959">
    <w:abstractNumId w:val="8"/>
  </w:num>
  <w:num w:numId="6" w16cid:durableId="412901614">
    <w:abstractNumId w:val="0"/>
  </w:num>
  <w:num w:numId="7" w16cid:durableId="1089742057">
    <w:abstractNumId w:val="18"/>
  </w:num>
  <w:num w:numId="8" w16cid:durableId="415790544">
    <w:abstractNumId w:val="14"/>
  </w:num>
  <w:num w:numId="9" w16cid:durableId="799613186">
    <w:abstractNumId w:val="7"/>
  </w:num>
  <w:num w:numId="10" w16cid:durableId="1853911497">
    <w:abstractNumId w:val="11"/>
  </w:num>
  <w:num w:numId="11" w16cid:durableId="1269503633">
    <w:abstractNumId w:val="16"/>
  </w:num>
  <w:num w:numId="12" w16cid:durableId="1560942001">
    <w:abstractNumId w:val="1"/>
  </w:num>
  <w:num w:numId="13" w16cid:durableId="355154960">
    <w:abstractNumId w:val="5"/>
  </w:num>
  <w:num w:numId="14" w16cid:durableId="322006929">
    <w:abstractNumId w:val="19"/>
  </w:num>
  <w:num w:numId="15" w16cid:durableId="1576041733">
    <w:abstractNumId w:val="4"/>
  </w:num>
  <w:num w:numId="16" w16cid:durableId="127672657">
    <w:abstractNumId w:val="2"/>
  </w:num>
  <w:num w:numId="17" w16cid:durableId="584649468">
    <w:abstractNumId w:val="17"/>
  </w:num>
  <w:num w:numId="18" w16cid:durableId="1516017">
    <w:abstractNumId w:val="12"/>
  </w:num>
  <w:num w:numId="19" w16cid:durableId="1745755111">
    <w:abstractNumId w:val="10"/>
  </w:num>
  <w:num w:numId="20" w16cid:durableId="14125088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0344"/>
    <w:rsid w:val="00033FAA"/>
    <w:rsid w:val="00060D46"/>
    <w:rsid w:val="00061C19"/>
    <w:rsid w:val="0006413F"/>
    <w:rsid w:val="000658D6"/>
    <w:rsid w:val="00080F8E"/>
    <w:rsid w:val="00086565"/>
    <w:rsid w:val="000872C6"/>
    <w:rsid w:val="000C04CC"/>
    <w:rsid w:val="000D797A"/>
    <w:rsid w:val="000E0A26"/>
    <w:rsid w:val="000E6CF7"/>
    <w:rsid w:val="000F4618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0452"/>
    <w:rsid w:val="001F4724"/>
    <w:rsid w:val="001F6791"/>
    <w:rsid w:val="00213C28"/>
    <w:rsid w:val="002215C4"/>
    <w:rsid w:val="00224B46"/>
    <w:rsid w:val="002278D8"/>
    <w:rsid w:val="00227FCA"/>
    <w:rsid w:val="0023302F"/>
    <w:rsid w:val="00236E1E"/>
    <w:rsid w:val="0026786F"/>
    <w:rsid w:val="00283C80"/>
    <w:rsid w:val="002C0A2B"/>
    <w:rsid w:val="002D73A6"/>
    <w:rsid w:val="002F0C16"/>
    <w:rsid w:val="002F340D"/>
    <w:rsid w:val="003016C5"/>
    <w:rsid w:val="00310098"/>
    <w:rsid w:val="003230A8"/>
    <w:rsid w:val="00341062"/>
    <w:rsid w:val="00346A57"/>
    <w:rsid w:val="00351AA8"/>
    <w:rsid w:val="003547F6"/>
    <w:rsid w:val="003617EF"/>
    <w:rsid w:val="00393BCE"/>
    <w:rsid w:val="003C70F9"/>
    <w:rsid w:val="003E62A7"/>
    <w:rsid w:val="004023B0"/>
    <w:rsid w:val="00407C2C"/>
    <w:rsid w:val="00416674"/>
    <w:rsid w:val="004168BD"/>
    <w:rsid w:val="004349AE"/>
    <w:rsid w:val="004461F0"/>
    <w:rsid w:val="004D5C19"/>
    <w:rsid w:val="004F27F3"/>
    <w:rsid w:val="004F57F6"/>
    <w:rsid w:val="00501CB0"/>
    <w:rsid w:val="0050301A"/>
    <w:rsid w:val="00517BF1"/>
    <w:rsid w:val="00534F7F"/>
    <w:rsid w:val="00551B24"/>
    <w:rsid w:val="0055566A"/>
    <w:rsid w:val="005A5CEA"/>
    <w:rsid w:val="005B3A94"/>
    <w:rsid w:val="005B5AD0"/>
    <w:rsid w:val="005D02CD"/>
    <w:rsid w:val="0061636C"/>
    <w:rsid w:val="00620943"/>
    <w:rsid w:val="0062150D"/>
    <w:rsid w:val="00624CC2"/>
    <w:rsid w:val="00635A92"/>
    <w:rsid w:val="0064364D"/>
    <w:rsid w:val="0064705C"/>
    <w:rsid w:val="00664724"/>
    <w:rsid w:val="00682A32"/>
    <w:rsid w:val="006A22AD"/>
    <w:rsid w:val="006F76F6"/>
    <w:rsid w:val="00706420"/>
    <w:rsid w:val="00714096"/>
    <w:rsid w:val="00715C4E"/>
    <w:rsid w:val="0073606C"/>
    <w:rsid w:val="0075616C"/>
    <w:rsid w:val="00780970"/>
    <w:rsid w:val="00790A96"/>
    <w:rsid w:val="00792190"/>
    <w:rsid w:val="007B0B2F"/>
    <w:rsid w:val="007B404B"/>
    <w:rsid w:val="007D4382"/>
    <w:rsid w:val="00810A48"/>
    <w:rsid w:val="008151C8"/>
    <w:rsid w:val="00821624"/>
    <w:rsid w:val="00821E76"/>
    <w:rsid w:val="0086003A"/>
    <w:rsid w:val="00860A17"/>
    <w:rsid w:val="00882AA4"/>
    <w:rsid w:val="00892F85"/>
    <w:rsid w:val="008950F3"/>
    <w:rsid w:val="008C0C6C"/>
    <w:rsid w:val="008D371C"/>
    <w:rsid w:val="00916234"/>
    <w:rsid w:val="00936857"/>
    <w:rsid w:val="00940D30"/>
    <w:rsid w:val="00950FD2"/>
    <w:rsid w:val="009A241E"/>
    <w:rsid w:val="009C3535"/>
    <w:rsid w:val="009D7D14"/>
    <w:rsid w:val="009E0D1B"/>
    <w:rsid w:val="009F3AF6"/>
    <w:rsid w:val="00A0403E"/>
    <w:rsid w:val="00A125A4"/>
    <w:rsid w:val="00A15DE2"/>
    <w:rsid w:val="00A21DB0"/>
    <w:rsid w:val="00A23131"/>
    <w:rsid w:val="00A253CD"/>
    <w:rsid w:val="00A3013D"/>
    <w:rsid w:val="00A316B4"/>
    <w:rsid w:val="00A354CE"/>
    <w:rsid w:val="00A425E0"/>
    <w:rsid w:val="00A45E0C"/>
    <w:rsid w:val="00A5197D"/>
    <w:rsid w:val="00A54008"/>
    <w:rsid w:val="00A60675"/>
    <w:rsid w:val="00A8214E"/>
    <w:rsid w:val="00A83390"/>
    <w:rsid w:val="00A97326"/>
    <w:rsid w:val="00AD4199"/>
    <w:rsid w:val="00B02934"/>
    <w:rsid w:val="00B042C2"/>
    <w:rsid w:val="00B06EC8"/>
    <w:rsid w:val="00B84D35"/>
    <w:rsid w:val="00B85D98"/>
    <w:rsid w:val="00B912E6"/>
    <w:rsid w:val="00B93080"/>
    <w:rsid w:val="00B94075"/>
    <w:rsid w:val="00BC7571"/>
    <w:rsid w:val="00BC7E7E"/>
    <w:rsid w:val="00BE0EC1"/>
    <w:rsid w:val="00BE1122"/>
    <w:rsid w:val="00C305C2"/>
    <w:rsid w:val="00C37B4F"/>
    <w:rsid w:val="00C73DC2"/>
    <w:rsid w:val="00C8021C"/>
    <w:rsid w:val="00C86D51"/>
    <w:rsid w:val="00C9179D"/>
    <w:rsid w:val="00CA5628"/>
    <w:rsid w:val="00CB6A3F"/>
    <w:rsid w:val="00CD4D6C"/>
    <w:rsid w:val="00D02E21"/>
    <w:rsid w:val="00D23714"/>
    <w:rsid w:val="00D23EBC"/>
    <w:rsid w:val="00D26D4F"/>
    <w:rsid w:val="00D32675"/>
    <w:rsid w:val="00D33025"/>
    <w:rsid w:val="00D676CE"/>
    <w:rsid w:val="00D775AD"/>
    <w:rsid w:val="00DA3D3B"/>
    <w:rsid w:val="00DB1312"/>
    <w:rsid w:val="00DD4020"/>
    <w:rsid w:val="00DD51A4"/>
    <w:rsid w:val="00DE1CD4"/>
    <w:rsid w:val="00DE7DA1"/>
    <w:rsid w:val="00E028D0"/>
    <w:rsid w:val="00E12DEA"/>
    <w:rsid w:val="00E13F11"/>
    <w:rsid w:val="00E36113"/>
    <w:rsid w:val="00E65463"/>
    <w:rsid w:val="00E71A3B"/>
    <w:rsid w:val="00E76089"/>
    <w:rsid w:val="00E87FEE"/>
    <w:rsid w:val="00EA44AD"/>
    <w:rsid w:val="00ED0DBB"/>
    <w:rsid w:val="00ED2AD0"/>
    <w:rsid w:val="00EE3346"/>
    <w:rsid w:val="00F06BF0"/>
    <w:rsid w:val="00F35968"/>
    <w:rsid w:val="00F544B4"/>
    <w:rsid w:val="00F932B3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OGUZ GOKMEN</cp:lastModifiedBy>
  <cp:revision>11</cp:revision>
  <cp:lastPrinted>2023-07-26T13:59:00Z</cp:lastPrinted>
  <dcterms:created xsi:type="dcterms:W3CDTF">2023-07-21T12:59:00Z</dcterms:created>
  <dcterms:modified xsi:type="dcterms:W3CDTF">2024-09-04T14:17:00Z</dcterms:modified>
</cp:coreProperties>
</file>